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375"/>
      </w:tblGrid>
      <w:tr w:rsidR="00E46954" w:rsidRPr="00AB2ED9" w:rsidTr="006800FF">
        <w:trPr>
          <w:trHeight w:hRule="exact" w:val="389"/>
        </w:trPr>
        <w:tc>
          <w:tcPr>
            <w:tcW w:w="83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E46954" w:rsidRPr="00AB2ED9" w:rsidRDefault="00E46954" w:rsidP="006800FF">
            <w:pPr>
              <w:spacing w:before="81" w:after="56" w:line="251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AB2ED9">
              <w:rPr>
                <w:rFonts w:ascii="Arial" w:hAnsi="Arial"/>
                <w:b/>
                <w:color w:val="000000"/>
              </w:rPr>
              <w:t>Tondeuse thermique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E46954" w:rsidRPr="00AB2ED9" w:rsidRDefault="00E46954" w:rsidP="006800F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AB2ED9"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E46954" w:rsidRPr="00AB2ED9" w:rsidRDefault="00E46954" w:rsidP="006800FF">
            <w:pPr>
              <w:spacing w:before="76" w:after="47" w:line="25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AB2ED9">
              <w:rPr>
                <w:rFonts w:ascii="Arial" w:hAnsi="Arial"/>
                <w:b/>
                <w:color w:val="000000"/>
              </w:rPr>
              <w:t>RM 756 GC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Type de moteur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Kawasaki FJ 180 V KAI OHV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69" w:after="62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Cylindrée (cm</w:t>
            </w:r>
            <w:r w:rsidRPr="00AB2ED9">
              <w:rPr>
                <w:rFonts w:ascii="Arial" w:hAnsi="Arial"/>
                <w:color w:val="000000"/>
                <w:sz w:val="18"/>
                <w:vertAlign w:val="superscript"/>
              </w:rPr>
              <w:t>3</w:t>
            </w:r>
            <w:r w:rsidRPr="00AB2ED9">
              <w:rPr>
                <w:rFonts w:ascii="Arial" w:hAnsi="Arial"/>
                <w:color w:val="000000"/>
                <w:sz w:val="18"/>
              </w:rPr>
              <w:t>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179</w:t>
            </w:r>
          </w:p>
        </w:tc>
      </w:tr>
      <w:tr w:rsidR="00E46954" w:rsidRPr="00AB2ED9" w:rsidTr="006800FF">
        <w:trPr>
          <w:trHeight w:hRule="exact" w:val="37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46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Puissance nominale [kW/</w:t>
            </w:r>
            <w:proofErr w:type="spellStart"/>
            <w:r w:rsidRPr="00AB2ED9">
              <w:rPr>
                <w:rFonts w:ascii="Arial" w:hAnsi="Arial"/>
                <w:color w:val="000000"/>
                <w:sz w:val="18"/>
              </w:rPr>
              <w:t>Ch</w:t>
            </w:r>
            <w:proofErr w:type="spellEnd"/>
            <w:r w:rsidRPr="00AB2ED9">
              <w:rPr>
                <w:rFonts w:ascii="Arial" w:hAnsi="Arial"/>
                <w:color w:val="000000"/>
                <w:sz w:val="18"/>
              </w:rPr>
              <w:t>]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2,9 / 3,9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Régime de travail (tr/min.)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2 800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0" w:after="52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Superficie de la pelouse (m</w:t>
            </w:r>
            <w:r w:rsidRPr="00AB2ED9">
              <w:rPr>
                <w:rFonts w:ascii="Arial" w:hAnsi="Arial"/>
                <w:color w:val="000000"/>
                <w:sz w:val="18"/>
                <w:vertAlign w:val="superscript"/>
              </w:rPr>
              <w:t>2</w:t>
            </w:r>
            <w:r w:rsidRPr="00AB2ED9">
              <w:rPr>
                <w:rFonts w:ascii="Arial" w:hAnsi="Arial"/>
                <w:color w:val="000000"/>
                <w:sz w:val="18"/>
              </w:rPr>
              <w:t>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jusqu’à 3 000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Largeur de coupe (cm)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1" w:line="252" w:lineRule="exact"/>
              <w:ind w:right="1543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54</w:t>
            </w:r>
          </w:p>
        </w:tc>
      </w:tr>
      <w:tr w:rsidR="00E46954" w:rsidRPr="00AB2ED9" w:rsidTr="006800FF">
        <w:trPr>
          <w:trHeight w:hRule="exact" w:val="37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4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Hauteur de coupe (mm)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2" w:after="37" w:line="26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25 – 90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81" w:after="46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Réglage de la hauteur de coupe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81" w:after="46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6 niveaux (par roue)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5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Bac de ramassage (l)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55" w:line="252" w:lineRule="exact"/>
              <w:ind w:right="1543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80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Poids de la machine (kg)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5" w:line="252" w:lineRule="exact"/>
              <w:ind w:right="1543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61</w:t>
            </w:r>
          </w:p>
        </w:tc>
      </w:tr>
      <w:tr w:rsidR="00E46954" w:rsidRPr="00AB2ED9" w:rsidTr="006800FF">
        <w:trPr>
          <w:trHeight w:hRule="exact" w:val="72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Start / Stop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Câble de lancement sur le guidon / embrayage/frein de lame</w:t>
            </w:r>
          </w:p>
        </w:tc>
      </w:tr>
      <w:tr w:rsidR="00E46954" w:rsidRPr="00AB2ED9" w:rsidTr="006800FF">
        <w:trPr>
          <w:trHeight w:hRule="exact" w:val="37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Entraînement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3 vitesses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Vitesse (km/h)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2,5 / 3,7 / 5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Niveau de puissance acoustique mesuré / garanti (dB(A))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86 / 98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 xml:space="preserve">Niveau de vibrations </w:t>
            </w:r>
            <w:proofErr w:type="spellStart"/>
            <w:r w:rsidRPr="00AB2ED9">
              <w:rPr>
                <w:rFonts w:ascii="Arial" w:hAnsi="Arial"/>
                <w:color w:val="000000"/>
                <w:sz w:val="18"/>
              </w:rPr>
              <w:t>ahw</w:t>
            </w:r>
            <w:proofErr w:type="spellEnd"/>
            <w:r w:rsidRPr="00AB2ED9">
              <w:rPr>
                <w:rFonts w:ascii="Arial" w:hAnsi="Arial"/>
                <w:color w:val="000000"/>
                <w:sz w:val="18"/>
              </w:rPr>
              <w:t xml:space="preserve"> / facteur d’incertitude (m/s</w:t>
            </w:r>
            <w:r w:rsidRPr="00AB2ED9">
              <w:rPr>
                <w:rFonts w:ascii="Arial" w:hAnsi="Arial"/>
                <w:color w:val="000000"/>
                <w:sz w:val="18"/>
                <w:vertAlign w:val="superscript"/>
              </w:rPr>
              <w:t>2</w:t>
            </w:r>
            <w:r w:rsidRPr="00AB2ED9">
              <w:rPr>
                <w:rFonts w:ascii="Arial" w:hAnsi="Arial"/>
                <w:color w:val="000000"/>
                <w:sz w:val="18"/>
              </w:rPr>
              <w:t>) 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2,40 / 1,20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Guidon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Guidon mono confortable</w:t>
            </w:r>
          </w:p>
        </w:tc>
      </w:tr>
      <w:tr w:rsidR="00E46954" w:rsidRPr="00AB2ED9" w:rsidTr="006800FF">
        <w:trPr>
          <w:trHeight w:hRule="exact" w:val="38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Diamètre des roues avant / arrière (mm)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207 / 232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 xml:space="preserve">Fonction </w:t>
            </w:r>
            <w:proofErr w:type="spellStart"/>
            <w:r w:rsidRPr="00AB2ED9">
              <w:rPr>
                <w:rFonts w:ascii="Arial" w:hAnsi="Arial"/>
                <w:color w:val="000000"/>
                <w:sz w:val="18"/>
              </w:rPr>
              <w:t>mulching</w:t>
            </w:r>
            <w:proofErr w:type="spellEnd"/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0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en option</w:t>
            </w:r>
          </w:p>
        </w:tc>
      </w:tr>
      <w:tr w:rsidR="00E46954" w:rsidRPr="00AB2ED9" w:rsidTr="006800FF">
        <w:trPr>
          <w:trHeight w:hRule="exact" w:val="63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206" w:after="17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Carter extérieur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954" w:rsidRPr="00AB2ED9" w:rsidRDefault="00E46954" w:rsidP="006800FF">
            <w:pPr>
              <w:spacing w:before="74" w:after="46" w:line="25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Magnésium avec revêtement en poudre résistant aux rayures</w:t>
            </w:r>
          </w:p>
        </w:tc>
      </w:tr>
      <w:tr w:rsidR="00E46954" w:rsidRPr="00AB2ED9" w:rsidTr="006800FF">
        <w:trPr>
          <w:trHeight w:hRule="exact" w:val="37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1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Carter intérieur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6" w:after="51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Revêtement polymère interchangeable</w:t>
            </w:r>
          </w:p>
        </w:tc>
      </w:tr>
      <w:tr w:rsidR="00E46954" w:rsidRPr="00AB2ED9" w:rsidTr="006800FF">
        <w:trPr>
          <w:trHeight w:hRule="exact" w:val="38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5" w:line="25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Prix conseillé (euro) : *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45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B2ED9">
              <w:rPr>
                <w:rFonts w:ascii="Arial" w:hAnsi="Arial"/>
                <w:color w:val="000000"/>
                <w:sz w:val="18"/>
              </w:rPr>
              <w:t>1 999,00</w:t>
            </w:r>
          </w:p>
        </w:tc>
      </w:tr>
      <w:tr w:rsidR="00E46954" w:rsidRPr="00AB2ED9" w:rsidTr="006800FF">
        <w:trPr>
          <w:trHeight w:hRule="exact" w:val="389"/>
        </w:trPr>
        <w:tc>
          <w:tcPr>
            <w:tcW w:w="83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954" w:rsidRPr="00AB2ED9" w:rsidRDefault="00E46954" w:rsidP="006800FF">
            <w:pPr>
              <w:spacing w:before="77" w:after="50" w:line="252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AB2ED9">
              <w:rPr>
                <w:rFonts w:ascii="Arial" w:hAnsi="Arial"/>
                <w:color w:val="000000"/>
              </w:rPr>
              <w:t>Disponible dès maintenant auprès des revendeurs spécialisés</w:t>
            </w:r>
          </w:p>
        </w:tc>
      </w:tr>
    </w:tbl>
    <w:p w:rsidR="00390F6B" w:rsidRDefault="00390F6B">
      <w:bookmarkStart w:id="0" w:name="_GoBack"/>
      <w:bookmarkEnd w:id="0"/>
    </w:p>
    <w:sectPr w:rsidR="0039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54"/>
    <w:rsid w:val="00390F6B"/>
    <w:rsid w:val="00E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3ECE-2757-4809-AD93-13A63ED5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E46954"/>
    <w:pPr>
      <w:spacing w:after="0" w:line="240" w:lineRule="auto"/>
    </w:pPr>
    <w:rPr>
      <w:rFonts w:ascii="Times New Roman" w:eastAsia="PMingLiU" w:hAnsi="Times New Roman" w:cs="Times New Roman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2019-04-29T12:36:00Z</dcterms:created>
  <dcterms:modified xsi:type="dcterms:W3CDTF">2019-04-29T12:37:00Z</dcterms:modified>
</cp:coreProperties>
</file>